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10</w:t>
      </w:r>
      <w:r w:rsidR="002F320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D160E">
        <w:rPr>
          <w:rFonts w:ascii="Times New Roman" w:hAnsi="Times New Roman" w:cs="Times New Roman"/>
          <w:b/>
          <w:sz w:val="24"/>
          <w:szCs w:val="24"/>
        </w:rPr>
        <w:t>1</w:t>
      </w:r>
      <w:r w:rsidR="002F320C">
        <w:rPr>
          <w:rFonts w:ascii="Times New Roman" w:hAnsi="Times New Roman" w:cs="Times New Roman"/>
          <w:b/>
          <w:sz w:val="24"/>
          <w:szCs w:val="24"/>
        </w:rPr>
        <w:t>3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2D160E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86688" w:rsidRDefault="00FF4DFC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2F320C" w:rsidRPr="002F320C">
        <w:rPr>
          <w:rFonts w:ascii="Times New Roman" w:eastAsia="Times New Roman" w:hAnsi="Times New Roman" w:cs="Times New Roman"/>
          <w:b/>
          <w:sz w:val="24"/>
          <w:szCs w:val="24"/>
        </w:rPr>
        <w:t>ПРИСТРОЙКА КЪМ СЪЩЕСТВУВАЩА ЖИЛИЩНА СГРАДА и ГАРАЖ в УПИ ІV - 342, кв.3 по плана на с.Горна Росица с ЕКАТТЕ 16376, Община Севлиево</w:t>
      </w: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36A53">
        <w:rPr>
          <w:rFonts w:ascii="Times New Roman" w:eastAsia="Times New Roman" w:hAnsi="Times New Roman" w:cs="Times New Roman"/>
          <w:b/>
          <w:sz w:val="24"/>
          <w:szCs w:val="24"/>
        </w:rPr>
        <w:t xml:space="preserve">СТЕФАН ИВАНОВ БАШЕВ, ИВАН СТЕФАНОВ и </w:t>
      </w:r>
      <w:bookmarkStart w:id="0" w:name="_GoBack"/>
      <w:bookmarkEnd w:id="0"/>
      <w:r w:rsidR="00436A53" w:rsidRPr="00436A53">
        <w:rPr>
          <w:rFonts w:ascii="Times New Roman" w:eastAsia="Times New Roman" w:hAnsi="Times New Roman" w:cs="Times New Roman"/>
          <w:b/>
          <w:sz w:val="24"/>
          <w:szCs w:val="24"/>
        </w:rPr>
        <w:t>СНЕЖИНА СТЕФАНОВА ГУТЕВА</w:t>
      </w:r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2696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C324F-3636-40A2-9FA0-C8FB54A77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107</cp:revision>
  <dcterms:created xsi:type="dcterms:W3CDTF">2019-04-23T07:38:00Z</dcterms:created>
  <dcterms:modified xsi:type="dcterms:W3CDTF">2019-11-19T11:43:00Z</dcterms:modified>
</cp:coreProperties>
</file>